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1A1B56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>TREE-PLANTING DRIVE UNITES LIVESTOCK SECTOR STAKEHOLDERS AT NGONG HILLS</w:t>
      </w:r>
    </w:p>
    <w:p w14:paraId="2FA7EF37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The State Department for Livestock Development (SDLD), in partnership with Zep-Re (PTA Reinsurance Company), led a major tree-planting exercise at Nalepo area in Ngong Hills, bringing together public institutions, development partners, and private sector actors in a shared commitment to environmental restoration.</w:t>
      </w:r>
    </w:p>
    <w:p w14:paraId="346EF922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cs="Times New Roman"/>
          <w:sz w:val="24"/>
          <w:szCs w:val="24"/>
          <w:lang w:val="en-US"/>
        </w:rPr>
        <w:t xml:space="preserve"> 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4482465" cy="3765550"/>
            <wp:effectExtent l="0" t="0" r="13335" b="635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240EA3">
      <w:pPr>
        <w:bidi w:val="0"/>
        <w:ind w:firstLine="840" w:firstLineChars="400"/>
        <w:rPr>
          <w:rFonts w:hint="default" w:ascii="Times New Roman" w:hAnsi="Times New Roman" w:cs="Times New Roman"/>
          <w:i/>
          <w:iCs/>
          <w:sz w:val="21"/>
          <w:szCs w:val="21"/>
          <w:lang w:val="en-US"/>
        </w:rPr>
      </w:pPr>
      <w:r>
        <w:rPr>
          <w:rFonts w:hint="default" w:ascii="Times New Roman" w:hAnsi="Times New Roman" w:cs="Times New Roman"/>
          <w:i/>
          <w:iCs/>
          <w:sz w:val="21"/>
          <w:szCs w:val="21"/>
          <w:lang w:val="en-US"/>
        </w:rPr>
        <w:t>SDLD DA - Mr. Boniface Simba (middle) with a team from ZEP-RE</w:t>
      </w:r>
    </w:p>
    <w:p w14:paraId="5DBE16F5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The initiative attracted strong participation from SDLD departments and its Semi-Autonomous Government Agencies (SAGAs), the DRIVE Project team, and several private companies. The collective effort demonstrated the power of collaboration in advancing sustainable environmental stewardship.</w:t>
      </w:r>
    </w:p>
    <w:p w14:paraId="10519E4B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By the end of the exercise, participants had successfully planted 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>22,000 tree seedlings</w:t>
      </w:r>
      <w:r>
        <w:rPr>
          <w:rFonts w:hint="default" w:ascii="Times New Roman" w:hAnsi="Times New Roman" w:cs="Times New Roman"/>
          <w:sz w:val="24"/>
          <w:szCs w:val="24"/>
        </w:rPr>
        <w:t xml:space="preserve">, primarily 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>Acacia and Croton species</w:t>
      </w:r>
      <w:r>
        <w:rPr>
          <w:rFonts w:hint="default" w:ascii="Times New Roman" w:hAnsi="Times New Roman" w:cs="Times New Roman"/>
          <w:sz w:val="24"/>
          <w:szCs w:val="24"/>
        </w:rPr>
        <w:t>, both well suited to Kenya’s rangelands and valued for their ecological and economic benefits.</w:t>
      </w:r>
    </w:p>
    <w:p w14:paraId="1D3F9642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The event was attended by senior leaders from across the livestock and environmental sectors. 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>SDLD Director of Administration, Mr. Boniface Simba</w:t>
      </w:r>
      <w:r>
        <w:rPr>
          <w:rFonts w:hint="default" w:ascii="Times New Roman" w:hAnsi="Times New Roman" w:cs="Times New Roman"/>
          <w:sz w:val="24"/>
          <w:szCs w:val="24"/>
        </w:rPr>
        <w:t xml:space="preserve">, represented 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>Principal Secretary Jonathan Mueke</w:t>
      </w:r>
      <w:r>
        <w:rPr>
          <w:rFonts w:hint="default" w:ascii="Times New Roman" w:hAnsi="Times New Roman" w:cs="Times New Roman"/>
          <w:sz w:val="24"/>
          <w:szCs w:val="24"/>
        </w:rPr>
        <w:t xml:space="preserve">. He was joined by 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>Zep-Re CEO Madam Hope Murera</w:t>
      </w:r>
      <w:r>
        <w:rPr>
          <w:rFonts w:hint="default" w:ascii="Times New Roman" w:hAnsi="Times New Roman" w:cs="Times New Roman"/>
          <w:sz w:val="24"/>
          <w:szCs w:val="24"/>
        </w:rPr>
        <w:t xml:space="preserve">, 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 xml:space="preserve">Dr. Mugo </w:t>
      </w:r>
      <w:r>
        <w:rPr>
          <w:rStyle w:val="5"/>
          <w:rFonts w:hint="default" w:ascii="Times New Roman" w:hAnsi="Times New Roman" w:cs="Times New Roman"/>
          <w:sz w:val="24"/>
          <w:szCs w:val="24"/>
          <w:lang w:val="en-US"/>
        </w:rPr>
        <w:t xml:space="preserve">Principal - 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>AHITI Kabete</w:t>
      </w:r>
      <w:r>
        <w:rPr>
          <w:rFonts w:hint="default" w:ascii="Times New Roman" w:hAnsi="Times New Roman" w:cs="Times New Roman"/>
          <w:sz w:val="24"/>
          <w:szCs w:val="24"/>
        </w:rPr>
        <w:t xml:space="preserve">, 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 xml:space="preserve">Madam Karen </w:t>
      </w:r>
      <w:r>
        <w:rPr>
          <w:rStyle w:val="5"/>
          <w:rFonts w:hint="default" w:ascii="Times New Roman" w:hAnsi="Times New Roman" w:cs="Times New Roman"/>
          <w:sz w:val="24"/>
          <w:szCs w:val="24"/>
          <w:lang w:val="en-US"/>
        </w:rPr>
        <w:t>Principal -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 xml:space="preserve"> National Beekeeping Institute</w:t>
      </w:r>
      <w:r>
        <w:rPr>
          <w:rFonts w:hint="default" w:ascii="Times New Roman" w:hAnsi="Times New Roman" w:cs="Times New Roman"/>
          <w:sz w:val="24"/>
          <w:szCs w:val="24"/>
        </w:rPr>
        <w:t xml:space="preserve"> and a team of dedicated SDLD officials who actively participated in the planting exercise.</w:t>
      </w:r>
    </w:p>
    <w:p w14:paraId="434E2117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i/>
          <w:iCs/>
          <w:sz w:val="21"/>
          <w:szCs w:val="21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708910" cy="2437130"/>
            <wp:effectExtent l="0" t="0" r="15240" b="1270"/>
            <wp:docPr id="4" name="Pictur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sz w:val="24"/>
          <w:szCs w:val="24"/>
          <w:lang w:val="en-US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742565" cy="2428875"/>
            <wp:effectExtent l="0" t="0" r="635" b="9525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i/>
          <w:iCs/>
          <w:sz w:val="21"/>
          <w:szCs w:val="21"/>
          <w:lang w:val="en-US"/>
        </w:rPr>
        <w:t>Madam Karen(left) - Principal, National                             Dr. Mugo - Principal, AHITI Kabete</w:t>
      </w:r>
      <w:r>
        <w:rPr>
          <w:rFonts w:hint="default" w:cs="Times New Roman"/>
          <w:i/>
          <w:iCs/>
          <w:sz w:val="21"/>
          <w:szCs w:val="21"/>
          <w:lang w:val="en-US"/>
        </w:rPr>
        <w:t xml:space="preserve"> </w:t>
      </w:r>
      <w:r>
        <w:rPr>
          <w:rFonts w:hint="default" w:ascii="Times New Roman" w:hAnsi="Times New Roman" w:cs="Times New Roman"/>
          <w:i/>
          <w:iCs/>
          <w:sz w:val="21"/>
          <w:szCs w:val="21"/>
          <w:lang w:val="en-US"/>
        </w:rPr>
        <w:t>Beekeeping Institute with a staff member</w:t>
      </w:r>
    </w:p>
    <w:p w14:paraId="2F63BD4E">
      <w:pPr>
        <w:bidi w:val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2668905" cy="3040380"/>
            <wp:effectExtent l="0" t="0" r="17145" b="7620"/>
            <wp:docPr id="5" name="Picture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  </w:t>
      </w:r>
      <w:r>
        <w:rPr>
          <w:rFonts w:hint="default"/>
          <w:lang w:val="en-US"/>
        </w:rPr>
        <w:drawing>
          <wp:inline distT="0" distB="0" distL="114300" distR="114300">
            <wp:extent cx="2844165" cy="3060065"/>
            <wp:effectExtent l="0" t="0" r="13335" b="6985"/>
            <wp:docPr id="7" name="Picture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E8DF">
      <w:pPr>
        <w:bidi w:val="0"/>
        <w:rPr>
          <w:rFonts w:hint="default" w:ascii="Times New Roman" w:hAnsi="Times New Roman" w:cs="Times New Roman"/>
          <w:i/>
          <w:iCs/>
          <w:sz w:val="21"/>
          <w:szCs w:val="21"/>
          <w:lang w:val="en-US"/>
        </w:rPr>
      </w:pPr>
      <w:r>
        <w:rPr>
          <w:rFonts w:hint="default" w:ascii="Times New Roman" w:hAnsi="Times New Roman" w:cs="Times New Roman"/>
          <w:i/>
          <w:iCs/>
          <w:sz w:val="21"/>
          <w:szCs w:val="21"/>
          <w:lang w:val="en-US"/>
        </w:rPr>
        <w:t>Madam Teresia - Deputy Principal, AHITI                                SDLD SDS - Jude Wesonga</w:t>
      </w:r>
    </w:p>
    <w:p w14:paraId="7ACAF314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Beyond the immediate act of planting trees, the exercise highlighted the broader role of trees in supporting livelihoods and ecosystems. Trees serve as nature’s infrastructure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for </w:t>
      </w:r>
      <w:r>
        <w:rPr>
          <w:rFonts w:hint="default" w:ascii="Times New Roman" w:hAnsi="Times New Roman" w:cs="Times New Roman"/>
          <w:sz w:val="24"/>
          <w:szCs w:val="24"/>
        </w:rPr>
        <w:t>improving air quality, enriching soils, protecting water sources, and providing shade and forage that support livestock production systems.</w:t>
      </w:r>
    </w:p>
    <w:p w14:paraId="7E70E3E6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In pastoral and mixed farming landscapes, integrating trees into rangelands and farms contributes to healthier herds, improved biodiversity, and stronger resilience for rural communities facing increasing climate pressures.</w:t>
      </w:r>
    </w:p>
    <w:p w14:paraId="1DB10CC6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The initiative aligns with 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>Kenya’s national goal of growing 15 billion trees by 2032</w:t>
      </w:r>
      <w:r>
        <w:rPr>
          <w:rFonts w:hint="default" w:ascii="Times New Roman" w:hAnsi="Times New Roman" w:cs="Times New Roman"/>
          <w:sz w:val="24"/>
          <w:szCs w:val="24"/>
        </w:rPr>
        <w:t>, a flagship commitment aimed at restoring degraded landscapes, strengthening climate resilience, and safeguarding natural resources for future generations.</w:t>
      </w:r>
    </w:p>
    <w:p w14:paraId="486D4220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Through partnerships such as this one, stakeholders in the livestock sector continue to demonstrate that environmental conservation and agricultural productivity can advance together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</w:rPr>
        <w:t xml:space="preserve">laying the foundation for a greener resilient Kenya. </w:t>
      </w:r>
    </w:p>
    <w:p w14:paraId="6E8CEE7B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hint="default" w:cs="Times New Roman"/>
          <w:b/>
          <w:bCs/>
          <w:i/>
          <w:iCs/>
          <w:sz w:val="24"/>
          <w:szCs w:val="24"/>
          <w:lang w:val="en-US"/>
        </w:rPr>
        <w:t>The day in Pictures</w:t>
      </w:r>
    </w:p>
    <w:p w14:paraId="27767300">
      <w:pPr>
        <w:pStyle w:val="4"/>
        <w:keepNext w:val="0"/>
        <w:keepLines w:val="0"/>
        <w:widowControl/>
        <w:suppressLineNumbers w:val="0"/>
        <w:rPr>
          <w:rFonts w:hint="default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670810" cy="2783840"/>
            <wp:effectExtent l="0" t="0" r="15240" b="16510"/>
            <wp:docPr id="8" name="Picture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sz w:val="24"/>
          <w:szCs w:val="24"/>
          <w:lang w:val="en-US"/>
        </w:rPr>
        <w:t xml:space="preserve">       </w:t>
      </w:r>
      <w:r>
        <w:rPr>
          <w:rFonts w:hint="default" w:cs="Times New Roman"/>
          <w:sz w:val="24"/>
          <w:szCs w:val="24"/>
          <w:lang w:val="en-US"/>
        </w:rPr>
        <w:drawing>
          <wp:inline distT="0" distB="0" distL="114300" distR="114300">
            <wp:extent cx="2644140" cy="2794635"/>
            <wp:effectExtent l="0" t="0" r="3810" b="5715"/>
            <wp:docPr id="9" name="Picture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02CF">
      <w:pPr>
        <w:pStyle w:val="4"/>
        <w:keepNext w:val="0"/>
        <w:keepLines w:val="0"/>
        <w:widowControl/>
        <w:suppressLineNumbers w:val="0"/>
        <w:rPr>
          <w:rFonts w:hint="default" w:cs="Times New Roman"/>
          <w:sz w:val="24"/>
          <w:szCs w:val="24"/>
          <w:lang w:val="en-US"/>
        </w:rPr>
      </w:pPr>
      <w:r>
        <w:rPr>
          <w:rFonts w:hint="default" w:cs="Times New Roman"/>
          <w:sz w:val="24"/>
          <w:szCs w:val="24"/>
          <w:lang w:val="en-US"/>
        </w:rPr>
        <w:drawing>
          <wp:inline distT="0" distB="0" distL="114300" distR="114300">
            <wp:extent cx="2720340" cy="3062605"/>
            <wp:effectExtent l="0" t="0" r="3810" b="4445"/>
            <wp:docPr id="10" name="Picture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sz w:val="24"/>
          <w:szCs w:val="24"/>
          <w:lang w:val="en-US"/>
        </w:rPr>
        <w:t xml:space="preserve">      </w:t>
      </w:r>
      <w:r>
        <w:rPr>
          <w:rFonts w:hint="default" w:cs="Times New Roman"/>
          <w:sz w:val="24"/>
          <w:szCs w:val="24"/>
          <w:lang w:val="en-US"/>
        </w:rPr>
        <w:drawing>
          <wp:inline distT="0" distB="0" distL="114300" distR="114300">
            <wp:extent cx="2656205" cy="3052445"/>
            <wp:effectExtent l="0" t="0" r="10795" b="14605"/>
            <wp:docPr id="6" name="Pictur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3FD6">
      <w:pPr>
        <w:pStyle w:val="4"/>
        <w:keepNext w:val="0"/>
        <w:keepLines w:val="0"/>
        <w:widowControl/>
        <w:suppressLineNumbers w:val="0"/>
        <w:rPr>
          <w:rFonts w:hint="default" w:cs="Times New Roman"/>
          <w:sz w:val="24"/>
          <w:szCs w:val="24"/>
          <w:lang w:val="en-US"/>
        </w:rPr>
      </w:pPr>
      <w:r>
        <w:rPr>
          <w:rFonts w:hint="default" w:cs="Times New Roman"/>
          <w:sz w:val="24"/>
          <w:szCs w:val="24"/>
          <w:lang w:val="en-US"/>
        </w:rPr>
        <w:drawing>
          <wp:inline distT="0" distB="0" distL="114300" distR="114300">
            <wp:extent cx="2741295" cy="2617470"/>
            <wp:effectExtent l="0" t="0" r="1905" b="11430"/>
            <wp:docPr id="11" name="Picture 11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1.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sz w:val="24"/>
          <w:szCs w:val="24"/>
          <w:lang w:val="en-US"/>
        </w:rPr>
        <w:t xml:space="preserve">      </w:t>
      </w:r>
      <w:r>
        <w:rPr>
          <w:rFonts w:hint="default" w:cs="Times New Roman"/>
          <w:sz w:val="24"/>
          <w:szCs w:val="24"/>
          <w:lang w:val="en-US"/>
        </w:rPr>
        <w:drawing>
          <wp:inline distT="0" distB="0" distL="114300" distR="114300">
            <wp:extent cx="2634615" cy="2611755"/>
            <wp:effectExtent l="0" t="0" r="13335" b="17145"/>
            <wp:docPr id="12" name="Picture 12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1.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5597">
      <w:pPr>
        <w:pStyle w:val="4"/>
        <w:keepNext w:val="0"/>
        <w:keepLines w:val="0"/>
        <w:widowControl/>
        <w:suppressLineNumbers w:val="0"/>
        <w:rPr>
          <w:rFonts w:hint="default" w:cs="Times New Roman"/>
          <w:sz w:val="24"/>
          <w:szCs w:val="24"/>
          <w:lang w:val="en-US"/>
        </w:rPr>
      </w:pPr>
      <w:r>
        <w:rPr>
          <w:rFonts w:hint="default" w:cs="Times New Roman"/>
          <w:sz w:val="24"/>
          <w:szCs w:val="24"/>
          <w:lang w:val="en-US"/>
        </w:rPr>
        <w:drawing>
          <wp:inline distT="0" distB="0" distL="114300" distR="114300">
            <wp:extent cx="5699760" cy="4274820"/>
            <wp:effectExtent l="0" t="0" r="15240" b="11430"/>
            <wp:docPr id="13" name="Picture 13" descr="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as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071A">
      <w:pPr>
        <w:pStyle w:val="4"/>
        <w:keepNext w:val="0"/>
        <w:keepLines w:val="0"/>
        <w:widowControl/>
        <w:suppressLineNumbers w:val="0"/>
        <w:rPr>
          <w:rFonts w:hint="default" w:cs="Times New Roman"/>
          <w:sz w:val="24"/>
          <w:szCs w:val="24"/>
          <w:lang w:val="en-US"/>
        </w:rPr>
      </w:pPr>
    </w:p>
    <w:p w14:paraId="161F3756">
      <w:pPr>
        <w:pStyle w:val="4"/>
        <w:keepNext w:val="0"/>
        <w:keepLines w:val="0"/>
        <w:widowControl/>
        <w:suppressLineNumbers w:val="0"/>
        <w:rPr>
          <w:rFonts w:hint="default" w:cs="Times New Roman"/>
          <w:sz w:val="24"/>
          <w:szCs w:val="24"/>
          <w:lang w:val="en-US"/>
        </w:rPr>
      </w:pPr>
    </w:p>
    <w:p w14:paraId="078B6BAF">
      <w:pPr>
        <w:rPr>
          <w:rFonts w:hint="default" w:cs="Times New Roman"/>
          <w:sz w:val="24"/>
          <w:szCs w:val="24"/>
          <w:lang w:val="en-US"/>
        </w:rPr>
      </w:pPr>
    </w:p>
    <w:p w14:paraId="1E847663">
      <w:pPr>
        <w:rPr>
          <w:rFonts w:hint="default" w:cs="Times New Roman"/>
          <w:sz w:val="24"/>
          <w:szCs w:val="24"/>
          <w:lang w:val="en-US"/>
        </w:rPr>
      </w:pPr>
    </w:p>
    <w:p w14:paraId="4B3AC768">
      <w:pPr>
        <w:rPr>
          <w:rFonts w:hint="default" w:cs="Times New Roman"/>
          <w:sz w:val="24"/>
          <w:szCs w:val="24"/>
          <w:lang w:val="en-US"/>
        </w:rPr>
      </w:pPr>
      <w:r>
        <w:rPr>
          <w:rFonts w:hint="default" w:cs="Times New Roman"/>
          <w:sz w:val="24"/>
          <w:szCs w:val="24"/>
          <w:lang w:val="en-US"/>
        </w:rPr>
        <w:t xml:space="preserve">  </w:t>
      </w:r>
    </w:p>
    <w:p w14:paraId="739DE2F8">
      <w:pPr>
        <w:rPr>
          <w:rFonts w:hint="default" w:cs="Times New Roman"/>
          <w:sz w:val="24"/>
          <w:szCs w:val="24"/>
          <w:lang w:val="en-US"/>
        </w:rPr>
      </w:pPr>
    </w:p>
    <w:p w14:paraId="25EDF193">
      <w:pPr>
        <w:rPr>
          <w:rFonts w:hint="default" w:cs="Times New Roman"/>
          <w:sz w:val="24"/>
          <w:szCs w:val="24"/>
          <w:lang w:val="en-US"/>
        </w:rPr>
      </w:pPr>
    </w:p>
    <w:sectPr>
      <w:pgSz w:w="11906" w:h="16838"/>
      <w:pgMar w:top="1157" w:right="1463" w:bottom="1157" w:left="1463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4628DE"/>
    <w:rsid w:val="2E7D1EED"/>
    <w:rsid w:val="5D1E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2026-03-04T10:57:00Z</dcterms:created>
  <dc:creator>Communications Dept</dc:creator>
  <cp:lastModifiedBy>Communications Dept</cp:lastModifiedBy>
  <dcterms:modified xsi:type="dcterms:W3CDTF">2026-03-05T10:25:43Z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FA287920384240849F2F950B91B95C07_12</vt:lpwstr>
  </property>
</Properties>
</file>